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DFA15" w14:textId="47624ADF" w:rsidR="00781E64" w:rsidRPr="006A1B43" w:rsidRDefault="002774C1" w:rsidP="006A1B43">
      <w:pPr>
        <w:pStyle w:val="HEADLINE"/>
      </w:pPr>
      <w:r>
        <w:t>Tips for an Effective Coaching Experience</w:t>
      </w:r>
    </w:p>
    <w:p w14:paraId="7AAFBEF5" w14:textId="77777777" w:rsidR="00781E64" w:rsidRPr="00D558D8" w:rsidRDefault="00781E64" w:rsidP="00D558D8">
      <w:pPr>
        <w:pStyle w:val="BODYTEXT"/>
      </w:pPr>
    </w:p>
    <w:p w14:paraId="433DBA36" w14:textId="58BF45F6" w:rsidR="00781E64" w:rsidRPr="0079542E" w:rsidRDefault="002774C1" w:rsidP="00727440">
      <w:pPr>
        <w:pStyle w:val="SUBHEADS"/>
      </w:pPr>
      <w:r>
        <w:t>WHY COACHING?</w:t>
      </w:r>
    </w:p>
    <w:p w14:paraId="1026C36A" w14:textId="5F9C1683" w:rsidR="00781E64" w:rsidRDefault="002774C1" w:rsidP="002774C1">
      <w:pPr>
        <w:pStyle w:val="BODYTEXT"/>
      </w:pPr>
      <w:r>
        <w:t xml:space="preserve">Coaching is a rich learning and development opportunity for all staff, and managers and leaders in particular.  It provides a regular space to reflect on their learning and management practice, and to focus on the hard-to-measure goals (like those based on behavior &amp; feeling, rather than quantitative outcomes). To name a few of the benefits of coaching: </w:t>
      </w:r>
    </w:p>
    <w:p w14:paraId="02187649" w14:textId="15970223" w:rsidR="002774C1" w:rsidRDefault="002774C1" w:rsidP="002774C1">
      <w:pPr>
        <w:pStyle w:val="BODYTEXT"/>
        <w:numPr>
          <w:ilvl w:val="0"/>
          <w:numId w:val="11"/>
        </w:numPr>
      </w:pPr>
      <w:r>
        <w:t>Adult learners learn through an ongoing cycle of reflection, practice, and feedback.</w:t>
      </w:r>
    </w:p>
    <w:p w14:paraId="5D39BCE6" w14:textId="7A3E5A13" w:rsidR="002774C1" w:rsidRDefault="002774C1" w:rsidP="002774C1">
      <w:pPr>
        <w:pStyle w:val="BODYTEXT"/>
        <w:numPr>
          <w:ilvl w:val="0"/>
          <w:numId w:val="11"/>
        </w:numPr>
      </w:pPr>
      <w:r>
        <w:rPr>
          <w:b/>
        </w:rPr>
        <w:t xml:space="preserve">Changing behavior is hard. </w:t>
      </w:r>
      <w:r>
        <w:t xml:space="preserve">Many management trainings fail because of a lack of consistent follow up on new learnings. </w:t>
      </w:r>
    </w:p>
    <w:p w14:paraId="55930E27" w14:textId="3DA10FCC" w:rsidR="002774C1" w:rsidRDefault="002774C1" w:rsidP="002774C1">
      <w:pPr>
        <w:pStyle w:val="BODYTEXT"/>
        <w:numPr>
          <w:ilvl w:val="0"/>
          <w:numId w:val="11"/>
        </w:numPr>
      </w:pPr>
      <w:r>
        <w:rPr>
          <w:b/>
        </w:rPr>
        <w:t>Coaches create accountability</w:t>
      </w:r>
      <w:r>
        <w:t xml:space="preserve"> by creating space to reflect on progress to development goals, despite their </w:t>
      </w:r>
      <w:proofErr w:type="gramStart"/>
      <w:r>
        <w:t>day to day</w:t>
      </w:r>
      <w:proofErr w:type="gramEnd"/>
      <w:r>
        <w:t xml:space="preserve"> work. </w:t>
      </w:r>
    </w:p>
    <w:p w14:paraId="66E7CE2A" w14:textId="62AAF334" w:rsidR="002774C1" w:rsidRDefault="002774C1" w:rsidP="002774C1">
      <w:pPr>
        <w:pStyle w:val="BODYTEXT"/>
        <w:numPr>
          <w:ilvl w:val="0"/>
          <w:numId w:val="11"/>
        </w:numPr>
      </w:pPr>
      <w:r>
        <w:rPr>
          <w:b/>
        </w:rPr>
        <w:t>Deep Personal Reflection</w:t>
      </w:r>
      <w:r>
        <w:t>. A coach helps to explore the opportunities for and barriers to success on a personal level</w:t>
      </w:r>
    </w:p>
    <w:p w14:paraId="5340FA44" w14:textId="410B4BAB" w:rsidR="002774C1" w:rsidRPr="002774C1" w:rsidRDefault="002774C1" w:rsidP="002774C1">
      <w:pPr>
        <w:pStyle w:val="BODYTEXT"/>
        <w:numPr>
          <w:ilvl w:val="0"/>
          <w:numId w:val="11"/>
        </w:numPr>
      </w:pPr>
      <w:r>
        <w:rPr>
          <w:b/>
        </w:rPr>
        <w:t xml:space="preserve">Experienced perspective. </w:t>
      </w:r>
      <w:r>
        <w:t xml:space="preserve">A coach is </w:t>
      </w:r>
      <w:proofErr w:type="gramStart"/>
      <w:r>
        <w:t>an experience manager who can offer concrete advice, based on their</w:t>
      </w:r>
      <w:proofErr w:type="gramEnd"/>
      <w:r>
        <w:t xml:space="preserve"> own successes and failures. </w:t>
      </w:r>
    </w:p>
    <w:p w14:paraId="3A236E2F" w14:textId="27495709" w:rsidR="0035649D" w:rsidRPr="0079542E" w:rsidRDefault="002774C1" w:rsidP="0035649D">
      <w:pPr>
        <w:pStyle w:val="SUBHEADS"/>
      </w:pPr>
      <w:r>
        <w:t>WHAT DO WE MEAN BY “COACH”?</w:t>
      </w:r>
    </w:p>
    <w:p w14:paraId="3123C358" w14:textId="77777777" w:rsidR="00163357" w:rsidRDefault="002774C1" w:rsidP="0035649D">
      <w:pPr>
        <w:pStyle w:val="BODYTEXT"/>
      </w:pPr>
      <w:r w:rsidRPr="002774C1">
        <w:t xml:space="preserve">The terms “coach” and “mentor” mean different things to different people, and we believe there is no single right approach.  </w:t>
      </w:r>
      <w:r w:rsidR="00163357">
        <w:t>One simple distinction lies in the philosophy of the approach:</w:t>
      </w:r>
    </w:p>
    <w:p w14:paraId="6102A4D9" w14:textId="77777777" w:rsidR="00163357" w:rsidRDefault="002774C1" w:rsidP="00163357">
      <w:pPr>
        <w:pStyle w:val="BODYTEXT"/>
        <w:numPr>
          <w:ilvl w:val="0"/>
          <w:numId w:val="12"/>
        </w:numPr>
      </w:pPr>
      <w:proofErr w:type="gramStart"/>
      <w:r w:rsidRPr="002774C1">
        <w:t>the</w:t>
      </w:r>
      <w:proofErr w:type="gramEnd"/>
      <w:r w:rsidRPr="002774C1">
        <w:t xml:space="preserve"> philosophy of coaching is that you are guiding someone to find their own answers without offering your own ideas and suggestions; the solutions lie with them.  </w:t>
      </w:r>
    </w:p>
    <w:p w14:paraId="67F2ADB4" w14:textId="77777777" w:rsidR="00163357" w:rsidRDefault="00163357" w:rsidP="00163357">
      <w:pPr>
        <w:pStyle w:val="BODYTEXT"/>
        <w:numPr>
          <w:ilvl w:val="0"/>
          <w:numId w:val="12"/>
        </w:numPr>
      </w:pPr>
      <w:proofErr w:type="gramStart"/>
      <w:r>
        <w:t>t</w:t>
      </w:r>
      <w:r w:rsidR="002774C1" w:rsidRPr="002774C1">
        <w:t>he</w:t>
      </w:r>
      <w:proofErr w:type="gramEnd"/>
      <w:r w:rsidR="002774C1" w:rsidRPr="002774C1">
        <w:t xml:space="preserve"> philosophy of mentorship is that you have valuable experience that you can share that will guide the person you are working with to improve.   </w:t>
      </w:r>
    </w:p>
    <w:p w14:paraId="3DF3D028" w14:textId="77777777" w:rsidR="00163357" w:rsidRDefault="00163357" w:rsidP="00163357">
      <w:pPr>
        <w:pStyle w:val="BODYTEXT"/>
        <w:ind w:left="360"/>
      </w:pPr>
    </w:p>
    <w:p w14:paraId="4385C8FC" w14:textId="27319B10" w:rsidR="00781E64" w:rsidRPr="0035649D" w:rsidRDefault="00163357" w:rsidP="00163357">
      <w:pPr>
        <w:pStyle w:val="BODYTEXT"/>
      </w:pPr>
      <w:r>
        <w:t>C</w:t>
      </w:r>
      <w:r w:rsidR="002774C1" w:rsidRPr="002774C1">
        <w:t xml:space="preserve">oach and </w:t>
      </w:r>
      <w:proofErr w:type="spellStart"/>
      <w:r w:rsidR="002774C1" w:rsidRPr="002774C1">
        <w:t>coachee</w:t>
      </w:r>
      <w:proofErr w:type="spellEnd"/>
      <w:r w:rsidR="002774C1" w:rsidRPr="002774C1">
        <w:t xml:space="preserve"> should identify what works best for them, but </w:t>
      </w:r>
      <w:r>
        <w:t>it may be helpful to operate in the</w:t>
      </w:r>
      <w:r w:rsidR="002774C1" w:rsidRPr="002774C1">
        <w:t xml:space="preserve"> middle ground:  the coach will be working to help the </w:t>
      </w:r>
      <w:proofErr w:type="spellStart"/>
      <w:r w:rsidR="002774C1" w:rsidRPr="002774C1">
        <w:t>coachee</w:t>
      </w:r>
      <w:proofErr w:type="spellEnd"/>
      <w:r w:rsidR="002774C1" w:rsidRPr="002774C1">
        <w:t xml:space="preserve"> </w:t>
      </w:r>
      <w:proofErr w:type="gramStart"/>
      <w:r w:rsidR="002774C1" w:rsidRPr="002774C1">
        <w:t>identify their own answers and solutions, but will offer helpful stories and advice where helpful</w:t>
      </w:r>
      <w:proofErr w:type="gramEnd"/>
      <w:r w:rsidR="002774C1" w:rsidRPr="002774C1">
        <w:t xml:space="preserve">.   </w:t>
      </w:r>
    </w:p>
    <w:p w14:paraId="0701B004" w14:textId="19C832F5" w:rsidR="002774C1" w:rsidRDefault="002774C1" w:rsidP="0035649D">
      <w:pPr>
        <w:pStyle w:val="BODYTEXT"/>
      </w:pPr>
    </w:p>
    <w:p w14:paraId="0258F633" w14:textId="500A7459" w:rsidR="00163357" w:rsidRDefault="00163357" w:rsidP="002F67B3">
      <w:pPr>
        <w:pStyle w:val="SUBHEADS"/>
      </w:pPr>
      <w:r>
        <w:t>SUGGESTIONS FOR GETTING STARTED</w:t>
      </w:r>
    </w:p>
    <w:p w14:paraId="06C42CDC" w14:textId="5773FA9B" w:rsidR="00163357" w:rsidRDefault="00163357" w:rsidP="00163357">
      <w:pPr>
        <w:pStyle w:val="BODYTEXT"/>
      </w:pPr>
      <w:r>
        <w:t xml:space="preserve">For the </w:t>
      </w:r>
      <w:proofErr w:type="spellStart"/>
      <w:r>
        <w:t>Coachee</w:t>
      </w:r>
      <w:proofErr w:type="spellEnd"/>
      <w:r>
        <w:t xml:space="preserve">: </w:t>
      </w:r>
    </w:p>
    <w:p w14:paraId="5C0DCBEE" w14:textId="77777777" w:rsidR="00163357" w:rsidRDefault="00163357" w:rsidP="00163357">
      <w:pPr>
        <w:pStyle w:val="BODYTEXT"/>
        <w:numPr>
          <w:ilvl w:val="0"/>
          <w:numId w:val="14"/>
        </w:numPr>
      </w:pPr>
      <w:r>
        <w:t xml:space="preserve">You should drive the content of the conversations, making sure that you are bringing the challenges and reflections that will most advance your growth as a manager and leader. </w:t>
      </w:r>
    </w:p>
    <w:p w14:paraId="18554540" w14:textId="1FBE034C" w:rsidR="00163357" w:rsidRDefault="00163357" w:rsidP="00163357">
      <w:pPr>
        <w:pStyle w:val="BODYTEXT"/>
        <w:numPr>
          <w:ilvl w:val="0"/>
          <w:numId w:val="14"/>
        </w:numPr>
      </w:pPr>
      <w:r>
        <w:t>Share your</w:t>
      </w:r>
      <w:r>
        <w:t xml:space="preserve"> professional &amp; personal development</w:t>
      </w:r>
      <w:r>
        <w:t xml:space="preserve"> goals with your coach, and regularly reflect on them </w:t>
      </w:r>
    </w:p>
    <w:p w14:paraId="1A4E6F49" w14:textId="77777777" w:rsidR="00163357" w:rsidRDefault="00163357" w:rsidP="00163357">
      <w:pPr>
        <w:pStyle w:val="BODYTEXT"/>
        <w:numPr>
          <w:ilvl w:val="0"/>
          <w:numId w:val="14"/>
        </w:numPr>
      </w:pPr>
      <w:r>
        <w:t xml:space="preserve">Prepare for the conversation by identifying a challenge you want to discuss or a topic you want to explore (a real-life example is best) </w:t>
      </w:r>
    </w:p>
    <w:p w14:paraId="4E0FFE7D" w14:textId="77777777" w:rsidR="00163357" w:rsidRDefault="00163357" w:rsidP="00163357">
      <w:pPr>
        <w:pStyle w:val="BODYTEXT"/>
        <w:numPr>
          <w:ilvl w:val="0"/>
          <w:numId w:val="14"/>
        </w:numPr>
      </w:pPr>
      <w:r>
        <w:t xml:space="preserve">Be prepared to talk about examples of successes and challenges you’ve experienced in working toward your goal since the last conversation and to explore causes of success and failure </w:t>
      </w:r>
    </w:p>
    <w:p w14:paraId="56A2D960" w14:textId="77777777" w:rsidR="00163357" w:rsidRDefault="00163357" w:rsidP="00163357">
      <w:pPr>
        <w:pStyle w:val="BODYTEXT"/>
        <w:numPr>
          <w:ilvl w:val="0"/>
          <w:numId w:val="14"/>
        </w:numPr>
      </w:pPr>
      <w:r>
        <w:t xml:space="preserve">Make sure you are getting what you need from the relationship – by identifying when something isn’t working for you, or suggesting a change of approach </w:t>
      </w:r>
    </w:p>
    <w:p w14:paraId="407A1B28" w14:textId="4082C374" w:rsidR="00163357" w:rsidRDefault="00163357" w:rsidP="00163357">
      <w:pPr>
        <w:pStyle w:val="BODYTEXT"/>
        <w:numPr>
          <w:ilvl w:val="0"/>
          <w:numId w:val="14"/>
        </w:numPr>
      </w:pPr>
      <w:r>
        <w:t xml:space="preserve">Set your coach up for success – be proactive in sharing relevant context and/or giving them windows into your work where helpful and appropriate (i.e. by sharing background documents about the </w:t>
      </w:r>
      <w:r>
        <w:lastRenderedPageBreak/>
        <w:t xml:space="preserve">organization, examples of check-in agendas, allowing them to talk to your team where helpful, etc.)  </w:t>
      </w:r>
    </w:p>
    <w:p w14:paraId="73910B2F" w14:textId="09424F8D" w:rsidR="002F67B3" w:rsidRDefault="002F67B3" w:rsidP="00163357">
      <w:pPr>
        <w:pStyle w:val="BODYTEXT"/>
        <w:numPr>
          <w:ilvl w:val="0"/>
          <w:numId w:val="14"/>
        </w:numPr>
      </w:pPr>
      <w:r>
        <w:t>Not sure what to bring to the call? Consider these prompts:</w:t>
      </w:r>
    </w:p>
    <w:p w14:paraId="0C861676" w14:textId="77777777" w:rsidR="002F67B3" w:rsidRDefault="002F67B3" w:rsidP="002F67B3">
      <w:pPr>
        <w:pStyle w:val="BODYTEXT"/>
        <w:numPr>
          <w:ilvl w:val="1"/>
          <w:numId w:val="14"/>
        </w:numPr>
      </w:pPr>
      <w:r>
        <w:t xml:space="preserve">I tried applying x from our last conversation and y happened.  I want to think about why that is.   </w:t>
      </w:r>
    </w:p>
    <w:p w14:paraId="0F187075" w14:textId="77777777" w:rsidR="002F67B3" w:rsidRDefault="002F67B3" w:rsidP="002F67B3">
      <w:pPr>
        <w:pStyle w:val="BODYTEXT"/>
        <w:numPr>
          <w:ilvl w:val="1"/>
          <w:numId w:val="14"/>
        </w:numPr>
      </w:pPr>
      <w:r>
        <w:t xml:space="preserve">I am struggling with this person that I manage, and I can’t figure out what’s behind it . . .  </w:t>
      </w:r>
    </w:p>
    <w:p w14:paraId="379EE5D6" w14:textId="77777777" w:rsidR="002F67B3" w:rsidRDefault="002F67B3" w:rsidP="002F67B3">
      <w:pPr>
        <w:pStyle w:val="BODYTEXT"/>
        <w:numPr>
          <w:ilvl w:val="1"/>
          <w:numId w:val="14"/>
        </w:numPr>
      </w:pPr>
      <w:r>
        <w:t xml:space="preserve">I am struggling to apply x lesson from this month’s Fellowship, and I want to talk more about what that could look like. . . </w:t>
      </w:r>
    </w:p>
    <w:p w14:paraId="65E41875" w14:textId="77777777" w:rsidR="002F67B3" w:rsidRDefault="002F67B3" w:rsidP="002F67B3">
      <w:pPr>
        <w:pStyle w:val="BODYTEXT"/>
        <w:numPr>
          <w:ilvl w:val="1"/>
          <w:numId w:val="14"/>
        </w:numPr>
      </w:pPr>
      <w:r>
        <w:t xml:space="preserve">This incident occurred this week, and I don’t think I handled it well . . .  </w:t>
      </w:r>
    </w:p>
    <w:p w14:paraId="7A8B38E9" w14:textId="77777777" w:rsidR="002F67B3" w:rsidRDefault="002F67B3" w:rsidP="002F67B3">
      <w:pPr>
        <w:pStyle w:val="BODYTEXT"/>
        <w:numPr>
          <w:ilvl w:val="1"/>
          <w:numId w:val="14"/>
        </w:numPr>
      </w:pPr>
      <w:r>
        <w:t xml:space="preserve">I tried this and it seemed </w:t>
      </w:r>
      <w:proofErr w:type="gramStart"/>
      <w:r>
        <w:t>to really work</w:t>
      </w:r>
      <w:proofErr w:type="gramEnd"/>
      <w:r>
        <w:t xml:space="preserve">!  I want to celebrate that and think about how I can extend it to other parts of my work/ people I manage. . . </w:t>
      </w:r>
    </w:p>
    <w:p w14:paraId="4A133EE0" w14:textId="77777777" w:rsidR="002F67B3" w:rsidRDefault="002F67B3" w:rsidP="002F67B3">
      <w:pPr>
        <w:pStyle w:val="BODYTEXT"/>
        <w:numPr>
          <w:ilvl w:val="1"/>
          <w:numId w:val="14"/>
        </w:numPr>
      </w:pPr>
      <w:r>
        <w:t xml:space="preserve">I really want to take x to the next level but am not sure how to do so. . . </w:t>
      </w:r>
    </w:p>
    <w:p w14:paraId="5F5FF782" w14:textId="77777777" w:rsidR="002F67B3" w:rsidRDefault="002F67B3" w:rsidP="002F67B3">
      <w:pPr>
        <w:pStyle w:val="BODYTEXT"/>
        <w:numPr>
          <w:ilvl w:val="1"/>
          <w:numId w:val="14"/>
        </w:numPr>
      </w:pPr>
      <w:r>
        <w:t xml:space="preserve">I </w:t>
      </w:r>
      <w:proofErr w:type="gramStart"/>
      <w:r>
        <w:t>didn’t</w:t>
      </w:r>
      <w:proofErr w:type="gramEnd"/>
      <w:r>
        <w:t xml:space="preserve"> take the action we agreed to in our last discussion, and I want to think about what held me back from doing so. . . </w:t>
      </w:r>
    </w:p>
    <w:p w14:paraId="4FF288D2" w14:textId="7C037C7D" w:rsidR="002F67B3" w:rsidRDefault="002F67B3" w:rsidP="002F67B3">
      <w:pPr>
        <w:pStyle w:val="BODYTEXT"/>
        <w:numPr>
          <w:ilvl w:val="1"/>
          <w:numId w:val="14"/>
        </w:numPr>
      </w:pPr>
      <w:r>
        <w:t xml:space="preserve">I had a bit of a breakthrough in x session/ reading y article, and I wanted to explore it more together and what it might mean for my work. . . </w:t>
      </w:r>
    </w:p>
    <w:p w14:paraId="3D971176" w14:textId="57912B03" w:rsidR="00163357" w:rsidRDefault="00163357" w:rsidP="00163357">
      <w:pPr>
        <w:pStyle w:val="BODYTEXT"/>
      </w:pPr>
    </w:p>
    <w:p w14:paraId="5149F8AA" w14:textId="7CD9FFC3" w:rsidR="00163357" w:rsidRDefault="002F67B3" w:rsidP="00163357">
      <w:pPr>
        <w:pStyle w:val="BODYTEXT"/>
      </w:pPr>
      <w:r>
        <w:t xml:space="preserve">For the Coach: </w:t>
      </w:r>
      <w:bookmarkStart w:id="0" w:name="_GoBack"/>
      <w:bookmarkEnd w:id="0"/>
    </w:p>
    <w:p w14:paraId="735FCA41" w14:textId="30D6B426" w:rsidR="00163357" w:rsidRDefault="00163357" w:rsidP="00163357">
      <w:pPr>
        <w:pStyle w:val="BODYTEXT"/>
        <w:numPr>
          <w:ilvl w:val="0"/>
          <w:numId w:val="15"/>
        </w:numPr>
      </w:pPr>
      <w:r>
        <w:t xml:space="preserve">Through your questions and approach, help your </w:t>
      </w:r>
      <w:proofErr w:type="spellStart"/>
      <w:r>
        <w:t>coachee</w:t>
      </w:r>
      <w:proofErr w:type="spellEnd"/>
      <w:r>
        <w:t xml:space="preserve"> see the connection between their day to day challenges and successes and their larger development goals </w:t>
      </w:r>
    </w:p>
    <w:p w14:paraId="57F9997B" w14:textId="2CE7575A" w:rsidR="00163357" w:rsidRDefault="00163357" w:rsidP="00163357">
      <w:pPr>
        <w:pStyle w:val="BODYTEXT"/>
        <w:numPr>
          <w:ilvl w:val="0"/>
          <w:numId w:val="15"/>
        </w:numPr>
      </w:pPr>
      <w:r>
        <w:t xml:space="preserve">Follow up on commitments the </w:t>
      </w:r>
      <w:proofErr w:type="spellStart"/>
      <w:r>
        <w:t>coachee</w:t>
      </w:r>
      <w:proofErr w:type="spellEnd"/>
      <w:r>
        <w:t xml:space="preserve"> made during the last call  </w:t>
      </w:r>
    </w:p>
    <w:p w14:paraId="1B558142" w14:textId="3E780BDF" w:rsidR="00163357" w:rsidRDefault="00163357" w:rsidP="00163357">
      <w:pPr>
        <w:pStyle w:val="BODYTEXT"/>
        <w:numPr>
          <w:ilvl w:val="0"/>
          <w:numId w:val="15"/>
        </w:numPr>
      </w:pPr>
      <w:r>
        <w:t xml:space="preserve">Take a strengths-based approach by helping </w:t>
      </w:r>
      <w:proofErr w:type="spellStart"/>
      <w:r>
        <w:t>coachees</w:t>
      </w:r>
      <w:proofErr w:type="spellEnd"/>
      <w:r>
        <w:t xml:space="preserve"> to identify and leverage the ways in which their strengths can help them overcome challenges </w:t>
      </w:r>
    </w:p>
    <w:p w14:paraId="23B76552" w14:textId="454BD30A" w:rsidR="00163357" w:rsidRDefault="00163357" w:rsidP="00163357">
      <w:pPr>
        <w:pStyle w:val="BODYTEXT"/>
        <w:numPr>
          <w:ilvl w:val="0"/>
          <w:numId w:val="15"/>
        </w:numPr>
      </w:pPr>
      <w:r>
        <w:t xml:space="preserve">Work to build the </w:t>
      </w:r>
      <w:proofErr w:type="spellStart"/>
      <w:r>
        <w:t>coachee’s</w:t>
      </w:r>
      <w:proofErr w:type="spellEnd"/>
      <w:r>
        <w:t xml:space="preserve"> ability to solve their own challenges and find their answers. Sometimes </w:t>
      </w:r>
      <w:proofErr w:type="gramStart"/>
      <w:r>
        <w:t>you’ll</w:t>
      </w:r>
      <w:proofErr w:type="gramEnd"/>
      <w:r>
        <w:t xml:space="preserve"> use guiding questions, and sometimes you’ll need to offer advice or an observation; don’t be afraid to do whichever is needed. Consider informally monitoring “air-time” (who is speaking) to make sure </w:t>
      </w:r>
      <w:proofErr w:type="gramStart"/>
      <w:r>
        <w:t>there’s</w:t>
      </w:r>
      <w:proofErr w:type="gramEnd"/>
      <w:r>
        <w:t xml:space="preserve"> a productive balance on your calls.  </w:t>
      </w:r>
    </w:p>
    <w:p w14:paraId="77E2EEDC" w14:textId="669C086A" w:rsidR="00163357" w:rsidRDefault="00163357" w:rsidP="00163357">
      <w:pPr>
        <w:pStyle w:val="BODYTEXT"/>
        <w:numPr>
          <w:ilvl w:val="0"/>
          <w:numId w:val="15"/>
        </w:numPr>
      </w:pPr>
      <w:r>
        <w:t xml:space="preserve">Be encouraging – learning is hard, and this is a journey!  Point out progress.  Celebrate success.  </w:t>
      </w:r>
    </w:p>
    <w:p w14:paraId="7B6B86D5" w14:textId="04EF3EEC" w:rsidR="00163357" w:rsidRPr="002F67B3" w:rsidRDefault="00163357" w:rsidP="00163357">
      <w:pPr>
        <w:pStyle w:val="BODYTEXT"/>
        <w:numPr>
          <w:ilvl w:val="0"/>
          <w:numId w:val="15"/>
        </w:numPr>
      </w:pPr>
      <w:r>
        <w:t xml:space="preserve">Take the conversation where it needs to go – sometimes urgent things will come up that need to be addressed, and it’s okay to focus on those over bigger picture discussions, but wherever possible, help the </w:t>
      </w:r>
      <w:proofErr w:type="spellStart"/>
      <w:r>
        <w:t>coachee</w:t>
      </w:r>
      <w:proofErr w:type="spellEnd"/>
      <w:r>
        <w:t xml:space="preserve"> to link the current challenges to the bigger picture  </w:t>
      </w:r>
    </w:p>
    <w:p w14:paraId="5AA9E0C5" w14:textId="694D91AA" w:rsidR="00163357" w:rsidRDefault="002F67B3" w:rsidP="002F67B3">
      <w:pPr>
        <w:pStyle w:val="SUBHEADS"/>
      </w:pPr>
      <w:r>
        <w:t>TIPS FOR YOUR FIRST CONVERSATION</w:t>
      </w:r>
    </w:p>
    <w:p w14:paraId="0762151A" w14:textId="5EEB9BB1" w:rsidR="002F67B3" w:rsidRDefault="002F67B3" w:rsidP="002F67B3">
      <w:pPr>
        <w:pStyle w:val="BODYTEXT"/>
        <w:numPr>
          <w:ilvl w:val="0"/>
          <w:numId w:val="16"/>
        </w:numPr>
      </w:pPr>
      <w:r>
        <w:t xml:space="preserve">Get to know each other – share backgrounds, experiences, strengths… </w:t>
      </w:r>
    </w:p>
    <w:p w14:paraId="4695CC8E" w14:textId="0273E7BA" w:rsidR="002F67B3" w:rsidRDefault="002F67B3" w:rsidP="002F67B3">
      <w:pPr>
        <w:pStyle w:val="BODYTEXT"/>
        <w:numPr>
          <w:ilvl w:val="0"/>
          <w:numId w:val="16"/>
        </w:numPr>
      </w:pPr>
      <w:r>
        <w:t xml:space="preserve">Explore the working style preferences of the </w:t>
      </w:r>
      <w:proofErr w:type="spellStart"/>
      <w:r>
        <w:t>coachee</w:t>
      </w:r>
      <w:proofErr w:type="spellEnd"/>
      <w:r>
        <w:t xml:space="preserve">  </w:t>
      </w:r>
    </w:p>
    <w:p w14:paraId="3D3B0070" w14:textId="69428710" w:rsidR="002F67B3" w:rsidRDefault="002F67B3" w:rsidP="002F67B3">
      <w:pPr>
        <w:pStyle w:val="BODYTEXT"/>
        <w:numPr>
          <w:ilvl w:val="0"/>
          <w:numId w:val="16"/>
        </w:numPr>
      </w:pPr>
      <w:r>
        <w:t xml:space="preserve">Understand what you each would like from the coaching experience and relationship </w:t>
      </w:r>
    </w:p>
    <w:p w14:paraId="79EB4D40" w14:textId="63D5FF45" w:rsidR="002F67B3" w:rsidRDefault="002F67B3" w:rsidP="002F67B3">
      <w:pPr>
        <w:pStyle w:val="BODYTEXT"/>
        <w:numPr>
          <w:ilvl w:val="0"/>
          <w:numId w:val="16"/>
        </w:numPr>
      </w:pPr>
      <w:r>
        <w:t xml:space="preserve">Talk about confidentiality: understand what you will and will not share outside of the conversation </w:t>
      </w:r>
    </w:p>
    <w:p w14:paraId="52FF9074" w14:textId="77777777" w:rsidR="002F67B3" w:rsidRDefault="002F67B3" w:rsidP="002F67B3">
      <w:pPr>
        <w:pStyle w:val="BODYTEXT"/>
        <w:numPr>
          <w:ilvl w:val="0"/>
          <w:numId w:val="16"/>
        </w:numPr>
      </w:pPr>
      <w:r>
        <w:t xml:space="preserve">Discuss the individual learning goal(s) the </w:t>
      </w:r>
      <w:proofErr w:type="spellStart"/>
      <w:r>
        <w:t>coachee</w:t>
      </w:r>
      <w:proofErr w:type="spellEnd"/>
      <w:r>
        <w:t xml:space="preserve"> has set for the Fellowship, and discuss why this goals feels important </w:t>
      </w:r>
    </w:p>
    <w:p w14:paraId="0BE817C3" w14:textId="3A930179" w:rsidR="002F67B3" w:rsidRDefault="002F67B3" w:rsidP="002F67B3">
      <w:pPr>
        <w:pStyle w:val="BODYTEXT"/>
        <w:numPr>
          <w:ilvl w:val="0"/>
          <w:numId w:val="16"/>
        </w:numPr>
      </w:pPr>
      <w:r>
        <w:t xml:space="preserve">Determine how the coach can gather any additional needed context – for example, if the coach should connect with the </w:t>
      </w:r>
      <w:proofErr w:type="spellStart"/>
      <w:r>
        <w:t>coachee’s</w:t>
      </w:r>
      <w:proofErr w:type="spellEnd"/>
      <w:r>
        <w:t xml:space="preserve"> </w:t>
      </w:r>
      <w:proofErr w:type="spellStart"/>
      <w:r>
        <w:t>managees</w:t>
      </w:r>
      <w:proofErr w:type="spellEnd"/>
      <w:r>
        <w:t xml:space="preserve">, observe a check-in, look at an e-mail or tem agenda, read a past performance review, or take any other steps to more deeply understand the </w:t>
      </w:r>
      <w:proofErr w:type="spellStart"/>
      <w:r>
        <w:t>coachee’s</w:t>
      </w:r>
      <w:proofErr w:type="spellEnd"/>
      <w:r>
        <w:t xml:space="preserve"> needs   </w:t>
      </w:r>
    </w:p>
    <w:p w14:paraId="4450E6FD" w14:textId="77777777" w:rsidR="002F67B3" w:rsidRDefault="002F67B3" w:rsidP="002F67B3">
      <w:pPr>
        <w:pStyle w:val="BODYTEXT"/>
        <w:numPr>
          <w:ilvl w:val="0"/>
          <w:numId w:val="16"/>
        </w:numPr>
      </w:pPr>
      <w:r w:rsidRPr="002F67B3">
        <w:t>Agree on a Meeting Frequency</w:t>
      </w:r>
      <w:r>
        <w:rPr>
          <w:b/>
        </w:rPr>
        <w:t xml:space="preserve">: </w:t>
      </w:r>
      <w:r>
        <w:t xml:space="preserve">A good starting place is once a month, for an hour, but adjust up or down according to your need. </w:t>
      </w:r>
    </w:p>
    <w:p w14:paraId="4559BF9B" w14:textId="2F8E3026" w:rsidR="00781E64" w:rsidRPr="002F67B3" w:rsidRDefault="002F67B3" w:rsidP="002F67B3">
      <w:pPr>
        <w:pStyle w:val="BODYTEXT"/>
        <w:numPr>
          <w:ilvl w:val="0"/>
          <w:numId w:val="16"/>
        </w:numPr>
      </w:pPr>
      <w:r>
        <w:t xml:space="preserve">Determine whether </w:t>
      </w:r>
      <w:proofErr w:type="spellStart"/>
      <w:r>
        <w:t>coachee</w:t>
      </w:r>
      <w:proofErr w:type="spellEnd"/>
      <w:r>
        <w:t xml:space="preserve"> would like to send any written reflections or next steps from each conversation or do any preparation for future conversations and send follow-up notes  </w:t>
      </w:r>
    </w:p>
    <w:sectPr w:rsidR="00781E64" w:rsidRPr="002F67B3" w:rsidSect="00FA7464">
      <w:headerReference w:type="default" r:id="rId8"/>
      <w:pgSz w:w="12240" w:h="15840"/>
      <w:pgMar w:top="1584" w:right="108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1ED0C" w14:textId="77777777" w:rsidR="00031128" w:rsidRDefault="00031128">
      <w:pPr>
        <w:spacing w:after="0"/>
      </w:pPr>
      <w:r>
        <w:separator/>
      </w:r>
    </w:p>
  </w:endnote>
  <w:endnote w:type="continuationSeparator" w:id="0">
    <w:p w14:paraId="35604623" w14:textId="77777777" w:rsidR="00031128" w:rsidRDefault="000311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89EAE" w14:textId="77777777" w:rsidR="00031128" w:rsidRDefault="00031128">
      <w:pPr>
        <w:spacing w:after="0"/>
      </w:pPr>
      <w:r>
        <w:separator/>
      </w:r>
    </w:p>
  </w:footnote>
  <w:footnote w:type="continuationSeparator" w:id="0">
    <w:p w14:paraId="6233E647" w14:textId="77777777" w:rsidR="00031128" w:rsidRDefault="000311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7A708" w14:textId="23ACE5F8" w:rsidR="00CE0ACA" w:rsidRPr="00CE73E4" w:rsidRDefault="00CE0ACA" w:rsidP="00CE0ACA">
    <w:pPr>
      <w:pStyle w:val="Header"/>
      <w:rPr>
        <w:sz w:val="34"/>
      </w:rPr>
    </w:pPr>
    <w:r>
      <w:rPr>
        <w:rFonts w:ascii="Georgia" w:hAnsi="Georgia"/>
        <w:noProof/>
        <w:color w:val="7F7F7F" w:themeColor="text1" w:themeTint="80"/>
        <w:sz w:val="32"/>
        <w:szCs w:val="32"/>
      </w:rPr>
      <w:drawing>
        <wp:inline distT="0" distB="0" distL="0" distR="0" wp14:anchorId="7E5F1342" wp14:editId="2072B527">
          <wp:extent cx="1346200" cy="168275"/>
          <wp:effectExtent l="25400" t="0" r="0" b="0"/>
          <wp:docPr id="9" name="Picture 1" descr="Seagate Backup Plus Drive:LaCie:_TFALL:Logo:WMF:TFAll_logo_red_on_tran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gate Backup Plus Drive:LaCie:_TFALL:Logo:WMF:TFAll_logo_red_on_trans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322" cy="173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27E4C">
      <w:rPr>
        <w:rFonts w:ascii="Georgia" w:hAnsi="Georgia"/>
        <w:color w:val="7F7F7F" w:themeColor="text1" w:themeTint="80"/>
        <w:sz w:val="32"/>
        <w:szCs w:val="32"/>
      </w:rPr>
      <w:t xml:space="preserve"> </w:t>
    </w:r>
    <w:r>
      <w:rPr>
        <w:rFonts w:ascii="Georgia" w:hAnsi="Georgia"/>
        <w:color w:val="7F7F7F" w:themeColor="text1" w:themeTint="80"/>
        <w:sz w:val="32"/>
        <w:szCs w:val="32"/>
      </w:rPr>
      <w:t xml:space="preserve"> </w:t>
    </w:r>
    <w:r w:rsidR="002774C1">
      <w:rPr>
        <w:rFonts w:ascii="Georgia" w:hAnsi="Georgia"/>
        <w:color w:val="7F7F7F" w:themeColor="text1" w:themeTint="80"/>
        <w:sz w:val="34"/>
        <w:szCs w:val="32"/>
      </w:rPr>
      <w:t>Organizational Development</w:t>
    </w:r>
  </w:p>
  <w:p w14:paraId="0CCFD439" w14:textId="77777777" w:rsidR="00FA7464" w:rsidRDefault="00FA7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38C0C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242BA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3BAC1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DB4FE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840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E38E9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46098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8E2B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52E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413E4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B3C3B"/>
    <w:multiLevelType w:val="hybridMultilevel"/>
    <w:tmpl w:val="BCDC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94794"/>
    <w:multiLevelType w:val="hybridMultilevel"/>
    <w:tmpl w:val="8D2A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E5209"/>
    <w:multiLevelType w:val="hybridMultilevel"/>
    <w:tmpl w:val="D608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4532"/>
    <w:multiLevelType w:val="hybridMultilevel"/>
    <w:tmpl w:val="9738B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40F8D"/>
    <w:multiLevelType w:val="hybridMultilevel"/>
    <w:tmpl w:val="6DCE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D3436"/>
    <w:multiLevelType w:val="hybridMultilevel"/>
    <w:tmpl w:val="6554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64"/>
    <w:rsid w:val="00031128"/>
    <w:rsid w:val="0011706E"/>
    <w:rsid w:val="00140910"/>
    <w:rsid w:val="00163357"/>
    <w:rsid w:val="002138C0"/>
    <w:rsid w:val="00215617"/>
    <w:rsid w:val="002664AB"/>
    <w:rsid w:val="002774C1"/>
    <w:rsid w:val="0029099D"/>
    <w:rsid w:val="002A360D"/>
    <w:rsid w:val="002E1783"/>
    <w:rsid w:val="002F67B3"/>
    <w:rsid w:val="003276CF"/>
    <w:rsid w:val="00346579"/>
    <w:rsid w:val="0035649D"/>
    <w:rsid w:val="00433CE0"/>
    <w:rsid w:val="004B7BDA"/>
    <w:rsid w:val="004D3502"/>
    <w:rsid w:val="00614125"/>
    <w:rsid w:val="0063575F"/>
    <w:rsid w:val="00697731"/>
    <w:rsid w:val="006A1B43"/>
    <w:rsid w:val="00710A15"/>
    <w:rsid w:val="00727440"/>
    <w:rsid w:val="00766C96"/>
    <w:rsid w:val="00781E64"/>
    <w:rsid w:val="0079542E"/>
    <w:rsid w:val="007B71EC"/>
    <w:rsid w:val="007F26A6"/>
    <w:rsid w:val="00872C76"/>
    <w:rsid w:val="00875D84"/>
    <w:rsid w:val="008978CE"/>
    <w:rsid w:val="008D172F"/>
    <w:rsid w:val="008D464B"/>
    <w:rsid w:val="009D719D"/>
    <w:rsid w:val="00A57C88"/>
    <w:rsid w:val="00AE7214"/>
    <w:rsid w:val="00BB376B"/>
    <w:rsid w:val="00C015B8"/>
    <w:rsid w:val="00C5454D"/>
    <w:rsid w:val="00C90FA9"/>
    <w:rsid w:val="00CE0ACA"/>
    <w:rsid w:val="00CE214E"/>
    <w:rsid w:val="00D558D8"/>
    <w:rsid w:val="00E11AA0"/>
    <w:rsid w:val="00F00D40"/>
    <w:rsid w:val="00FA7464"/>
    <w:rsid w:val="00FB55C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E4E01"/>
  <w15:docId w15:val="{9D1F0025-8FEC-4C37-A30D-39A43D97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C7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2C76"/>
  </w:style>
  <w:style w:type="paragraph" w:styleId="Footer">
    <w:name w:val="footer"/>
    <w:basedOn w:val="Normal"/>
    <w:link w:val="FooterChar"/>
    <w:rsid w:val="00872C7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72C76"/>
  </w:style>
  <w:style w:type="table" w:styleId="TableGrid">
    <w:name w:val="Table Grid"/>
    <w:basedOn w:val="TableNormal"/>
    <w:uiPriority w:val="1"/>
    <w:rsid w:val="00872C76"/>
    <w:pPr>
      <w:spacing w:after="0"/>
    </w:pPr>
    <w:rPr>
      <w:rFonts w:eastAsiaTheme="minorEastAsia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35649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649D"/>
    <w:rPr>
      <w:rFonts w:ascii="Lucida Grande" w:hAnsi="Lucida Grande" w:cs="Lucida Grande"/>
      <w:sz w:val="18"/>
      <w:szCs w:val="18"/>
    </w:rPr>
  </w:style>
  <w:style w:type="paragraph" w:customStyle="1" w:styleId="SUBHEADS">
    <w:name w:val="_SUBHEADS"/>
    <w:qFormat/>
    <w:rsid w:val="00727440"/>
    <w:pPr>
      <w:widowControl w:val="0"/>
      <w:autoSpaceDE w:val="0"/>
      <w:autoSpaceDN w:val="0"/>
      <w:adjustRightInd w:val="0"/>
      <w:spacing w:before="180" w:after="180" w:line="360" w:lineRule="auto"/>
    </w:pPr>
    <w:rPr>
      <w:rFonts w:ascii="Franklin Gothic Medium" w:hAnsi="Franklin Gothic Medium" w:cs="Arial"/>
      <w:bCs/>
      <w:color w:val="CE4552"/>
      <w:spacing w:val="20"/>
      <w:kern w:val="16"/>
      <w:sz w:val="18"/>
      <w:szCs w:val="16"/>
    </w:rPr>
  </w:style>
  <w:style w:type="paragraph" w:customStyle="1" w:styleId="HEADLINE">
    <w:name w:val="_HEADLINE"/>
    <w:basedOn w:val="Normal"/>
    <w:qFormat/>
    <w:rsid w:val="002A360D"/>
    <w:pPr>
      <w:widowControl w:val="0"/>
      <w:autoSpaceDE w:val="0"/>
      <w:autoSpaceDN w:val="0"/>
      <w:adjustRightInd w:val="0"/>
      <w:spacing w:after="0" w:line="264" w:lineRule="auto"/>
    </w:pPr>
    <w:rPr>
      <w:rFonts w:ascii="Georgia" w:hAnsi="Georgia" w:cs="Arial"/>
      <w:color w:val="808080" w:themeColor="background1" w:themeShade="80"/>
      <w:sz w:val="36"/>
    </w:rPr>
  </w:style>
  <w:style w:type="paragraph" w:customStyle="1" w:styleId="BODYTEXT">
    <w:name w:val="_BODY TEXT"/>
    <w:basedOn w:val="Normal"/>
    <w:qFormat/>
    <w:rsid w:val="00D558D8"/>
    <w:pPr>
      <w:widowControl w:val="0"/>
      <w:autoSpaceDE w:val="0"/>
      <w:autoSpaceDN w:val="0"/>
      <w:adjustRightInd w:val="0"/>
      <w:spacing w:after="0" w:line="300" w:lineRule="auto"/>
    </w:pPr>
    <w:rPr>
      <w:rFonts w:ascii="Georgia" w:hAnsi="Georgia" w:cs="Arial"/>
      <w:sz w:val="20"/>
    </w:rPr>
  </w:style>
  <w:style w:type="character" w:styleId="Hyperlink">
    <w:name w:val="Hyperlink"/>
    <w:basedOn w:val="DefaultParagraphFont"/>
    <w:rsid w:val="00AE7214"/>
    <w:rPr>
      <w:color w:val="CE455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2A8D-C014-4E88-9065-B8612BD2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Winterhouse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</dc:creator>
  <cp:lastModifiedBy>O'Gara, Anne</cp:lastModifiedBy>
  <cp:revision>2</cp:revision>
  <cp:lastPrinted>2014-06-19T17:43:00Z</cp:lastPrinted>
  <dcterms:created xsi:type="dcterms:W3CDTF">2018-10-19T18:48:00Z</dcterms:created>
  <dcterms:modified xsi:type="dcterms:W3CDTF">2018-10-19T18:48:00Z</dcterms:modified>
</cp:coreProperties>
</file>